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>МИНИСТЕРСТВО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НАУКИ И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ВЫСШЕГО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>ОБРАЗОВАНИЯ</w:t>
      </w: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«Национальный исследовательский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Нижегородский государственный университет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Лобачевского»</w:t>
      </w: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Факультет физической культуры и спорта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Отчет по производственной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практике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               по направлению подготовки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49.03.01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>«Физическая культура»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группы </w:t>
      </w:r>
      <w:r>
        <w:rPr>
          <w:rFonts w:ascii="Times New Roman" w:hAnsi="Times New Roman"/>
          <w:sz w:val="28"/>
          <w:szCs w:val="28"/>
          <w:rtl w:val="0"/>
          <w:lang w:val="ru-RU"/>
        </w:rPr>
        <w:t>16-..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Нижний Новгород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</w:pPr>
    </w:p>
    <w:p>
      <w:pPr>
        <w:pStyle w:val="Normal.0"/>
        <w:spacing w:before="100" w:after="100" w:line="240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100" w:after="100" w:line="240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Форма отчета по творческой практике студентов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 курса бакалавриата</w:t>
      </w: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Описание проекта                 </w:t>
      </w: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Резюме руководителя проекта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bookmarkStart w:name="pi_cv" w:id="0"/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раткая профессиональная биография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включающая профессиональный спортивный опыт студента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список публикаций по теме проекта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стажировок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конференциях и спортивных мероприятиях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Описание концепции проекта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rtl w:val="0"/>
          <w:lang w:val="ru-RU"/>
        </w:rPr>
        <w:t>Проблема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rtl w:val="0"/>
          <w:lang w:val="ru-RU"/>
        </w:rPr>
        <w:t>которую решает проект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rtl w:val="0"/>
        </w:rPr>
      </w:pPr>
      <w:bookmarkStart w:name="annotation" w:id="1"/>
      <w:bookmarkEnd w:id="1"/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раткая аннотация проекта 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Актуальность и востребованность проекта на университетском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международном</w:t>
      </w:r>
      <w:r>
        <w:rPr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уровне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существующих практик –российских и зарубежных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аналогичных теме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Практическая значимость и новизна представленного проекта 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Место в существующем процессе жизнедеятельности вуза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если проект проводился на базе ННГУ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общества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конкретной физкультурно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спортивной организации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если проект был реализован на базе внешней организации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На формирование каких знаний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умений и навыков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компетенций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мировоззренческих установок участников  направлен данный проект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Описание структуры и содержания проекта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сметы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Составление плана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графика реализации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отчету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процедуры реализации проекта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Координация людей и других ресурсов для выполнении плана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Реклама и </w:t>
      </w:r>
      <w:r>
        <w:rPr>
          <w:rFonts w:ascii="Times New Roman" w:hAnsi="Times New Roman"/>
          <w:sz w:val="28"/>
          <w:szCs w:val="28"/>
          <w:rtl w:val="0"/>
          <w:lang w:val="en-US"/>
        </w:rPr>
        <w:t>PR-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 при организации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эту часть работы преимущественно входит проработка организационных моментов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разрешения на реализацию проекта от руководства организации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всех разрешающих документов со стороны различных служб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спонсоров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договоров с участниками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 них положительной мотивации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проведение </w:t>
      </w:r>
      <w:r>
        <w:rPr>
          <w:rFonts w:ascii="Times New Roman" w:hAnsi="Times New Roman"/>
          <w:sz w:val="24"/>
          <w:szCs w:val="24"/>
          <w:rtl w:val="0"/>
          <w:lang w:val="en-US"/>
        </w:rPr>
        <w:t>PR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Исполнение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определение соответствия плана и исполнения проекта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принятие решения о необходимости применении корректирующих действий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если было необходимо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color w:val="0f243e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 xml:space="preserve">Используемые технологии </w:t>
      </w:r>
      <w:r>
        <w:rPr>
          <w:rFonts w:ascii="Times New Roman" w:hAnsi="Times New Roman"/>
          <w:color w:val="0f243e"/>
          <w:sz w:val="28"/>
          <w:szCs w:val="28"/>
          <w:u w:color="0f243e"/>
          <w:rtl w:val="0"/>
          <w:lang w:val="ru-RU"/>
        </w:rPr>
        <w:t xml:space="preserve">-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технологии организационные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использовались в ходе разработки и реализации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оборудование и программное обеспечение было задействовано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проектной команды с указанием функционала каждого участника</w:t>
      </w: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Внешние партнеры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которые были привлечены для реализации проекта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partner1partner_name" w:id="2"/>
      <w:bookmarkEnd w:id="2"/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азвание партнерской организации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partner1partner_descr" w:id="3"/>
      <w:bookmarkEnd w:id="3"/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раткое обоснование выбора партнерской организации </w:t>
      </w:r>
    </w:p>
    <w:p>
      <w:pPr>
        <w:pStyle w:val="Normal.0"/>
        <w:spacing w:after="0" w:line="240" w:lineRule="auto"/>
        <w:ind w:left="41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партнеров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left="410" w:firstLine="0"/>
        <w:rPr>
          <w:rFonts w:ascii="Times New Roman" w:cs="Times New Roman" w:hAnsi="Times New Roman" w:eastAsia="Times New Roman"/>
          <w:sz w:val="28"/>
          <w:szCs w:val="28"/>
        </w:rPr>
      </w:pPr>
      <w:bookmarkStart w:name="partner1partner_descr2" w:id="4"/>
      <w:bookmarkEnd w:id="4"/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Критерии эффективности реализации проекта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Обязательно описание способов получения обратной связи от участников проекта и возможности учета их мнения в ходе реализации проекта – разработки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апробации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внедрения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Критерии эффективности должны быть качественными и количественными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пример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цель проекта открытие платных групп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критерий эффективности проекта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- 50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человек в группе в течение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месяцев с момента открытия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Описание того</w:t>
      </w:r>
      <w:r>
        <w:rPr>
          <w:rFonts w:ascii="Times New Roman" w:hAnsi="Times New Roman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что удалось сделать в соответствии с поставленными целями</w:t>
      </w:r>
      <w:r>
        <w:rPr>
          <w:rFonts w:ascii="Times New Roman" w:hAnsi="Times New Roman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какие трудности возникли в процессе реализации и как они решались</w:t>
      </w:r>
      <w:r>
        <w:rPr>
          <w:rFonts w:ascii="Times New Roman" w:hAnsi="Times New Roman"/>
          <w:color w:val="000000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Проект представляется в виде презентации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Отчет по проекту на итоговой защите обязателен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4740" w:h="16840" w:orient="portrait"/>
      <w:pgMar w:top="1134" w:right="3685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65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8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0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25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4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6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85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0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2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3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9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